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F4265" w14:textId="2A5B7732" w:rsidR="00841BCD" w:rsidRPr="00614DD8" w:rsidRDefault="0088368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88368D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TSG-RAN WG4 Meeting #11</w:t>
      </w:r>
      <w:r w:rsidR="00DC3BBA">
        <w:rPr>
          <w:rFonts w:ascii="Arial" w:eastAsia="SimSun" w:hAnsi="Arial" w:cs="Times New Roman"/>
          <w:b/>
          <w:bCs/>
          <w:sz w:val="24"/>
          <w:szCs w:val="20"/>
          <w:lang w:val="en-US"/>
        </w:rPr>
        <w:t>2</w:t>
      </w:r>
      <w:r w:rsidR="00841BCD"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841BCD" w:rsidRPr="00614DD8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ja-JP"/>
        </w:rPr>
        <w:t>R4-</w:t>
      </w:r>
      <w:r w:rsidR="00AE2BA5" w:rsidRPr="000E10F6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zh-CN"/>
        </w:rPr>
        <w:t>2</w:t>
      </w:r>
      <w:r w:rsidR="00587C89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zh-CN"/>
        </w:rPr>
        <w:t>411019</w:t>
      </w:r>
    </w:p>
    <w:p w14:paraId="1022F602" w14:textId="6912C753" w:rsidR="00841BCD" w:rsidRPr="00614DD8" w:rsidRDefault="00DC3BB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 2024 - 2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 2024</w:t>
      </w:r>
    </w:p>
    <w:bookmarkEnd w:id="0"/>
    <w:bookmarkEnd w:id="1"/>
    <w:p w14:paraId="284471FC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4D5A06B" w14:textId="7FC91E14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040DE6" w:rsidRPr="00DC3BBA">
        <w:rPr>
          <w:b/>
          <w:sz w:val="24"/>
        </w:rPr>
        <w:t>Charter</w:t>
      </w:r>
      <w:r w:rsidR="00142BF7" w:rsidRPr="00DC3BBA">
        <w:rPr>
          <w:b/>
          <w:sz w:val="24"/>
        </w:rPr>
        <w:t xml:space="preserve"> Communications</w:t>
      </w:r>
    </w:p>
    <w:p w14:paraId="72781AD6" w14:textId="2CF13CBF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C3BBA" w:rsidRPr="00DC3BBA">
        <w:rPr>
          <w:b/>
          <w:sz w:val="24"/>
        </w:rPr>
        <w:t>Adding a summary sentence in sub-clause 12.2.1</w:t>
      </w:r>
    </w:p>
    <w:p w14:paraId="04AA6826" w14:textId="39D1CF77" w:rsidR="00841BCD" w:rsidRPr="00E462C9" w:rsidRDefault="00841BCD" w:rsidP="00841BCD">
      <w:pPr>
        <w:tabs>
          <w:tab w:val="left" w:pos="1985"/>
        </w:tabs>
        <w:spacing w:after="120" w:line="240" w:lineRule="auto"/>
        <w:rPr>
          <w:rFonts w:asciiTheme="majorHAnsi" w:eastAsia="MS Mincho" w:hAnsiTheme="majorHAnsi" w:cstheme="majorHAnsi"/>
          <w:b/>
          <w:bCs/>
          <w:sz w:val="21"/>
          <w:szCs w:val="21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E462C9" w:rsidRPr="00DC3BBA">
        <w:rPr>
          <w:b/>
          <w:sz w:val="22"/>
          <w:szCs w:val="20"/>
        </w:rPr>
        <w:t>10.12 Evolution of NR duplex operation: Sub-band full duplex [NR_duplex_evo]</w:t>
      </w:r>
      <w:r w:rsidR="00906D3F" w:rsidRPr="00DC3BBA">
        <w:rPr>
          <w:b/>
          <w:sz w:val="22"/>
          <w:szCs w:val="20"/>
        </w:rPr>
        <w:t xml:space="preserve"> </w:t>
      </w:r>
      <w:r w:rsidR="00906D3F" w:rsidRPr="002F3DD9">
        <w:rPr>
          <w:rFonts w:asciiTheme="majorHAnsi" w:eastAsia="MS Mincho" w:hAnsiTheme="majorHAnsi" w:cstheme="majorHAnsi"/>
          <w:b/>
          <w:bCs/>
          <w:szCs w:val="20"/>
          <w:lang w:val="en-US"/>
        </w:rPr>
        <w:t xml:space="preserve">  </w:t>
      </w:r>
    </w:p>
    <w:p w14:paraId="186A3C92" w14:textId="7A0970C0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B3EAF" w:rsidRPr="00DC3BBA">
        <w:rPr>
          <w:b/>
          <w:sz w:val="24"/>
        </w:rPr>
        <w:t>Agreement</w:t>
      </w:r>
    </w:p>
    <w:p w14:paraId="3EA25A72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574A419" w14:textId="77777777" w:rsidR="00841BCD" w:rsidRPr="00614DD8" w:rsidRDefault="00841BCD" w:rsidP="00A37002">
      <w:pPr>
        <w:pStyle w:val="RAN4H1"/>
        <w:rPr>
          <w:lang w:val="en-US"/>
        </w:rPr>
      </w:pPr>
      <w:bookmarkStart w:id="2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2"/>
    </w:p>
    <w:p w14:paraId="3C66B613" w14:textId="78B0FC24" w:rsidR="00E462C9" w:rsidRDefault="00DC3BBA" w:rsidP="00E462C9">
      <w:pPr>
        <w:rPr>
          <w:lang w:val="en-US"/>
        </w:rPr>
      </w:pPr>
      <w:r w:rsidRPr="00DC3BBA">
        <w:rPr>
          <w:lang w:val="en-US"/>
        </w:rPr>
        <w:t xml:space="preserve">In </w:t>
      </w:r>
      <w:r>
        <w:rPr>
          <w:lang w:val="en-US"/>
        </w:rPr>
        <w:t xml:space="preserve">TR </w:t>
      </w:r>
      <w:r w:rsidRPr="00DC3BBA">
        <w:rPr>
          <w:lang w:val="en-US"/>
        </w:rPr>
        <w:t>38.858</w:t>
      </w:r>
      <w:r>
        <w:rPr>
          <w:lang w:val="en-US"/>
        </w:rPr>
        <w:t xml:space="preserve"> </w:t>
      </w:r>
      <w:r w:rsidRPr="00DC3BBA">
        <w:rPr>
          <w:lang w:val="en-US"/>
        </w:rPr>
        <w:t>paragraph 12.2.1 North America, we propose to add a summary sentence</w:t>
      </w:r>
      <w:r>
        <w:rPr>
          <w:lang w:val="en-US"/>
        </w:rPr>
        <w:t xml:space="preserve"> regarding SBFD:</w:t>
      </w:r>
      <w:r w:rsidRPr="00DC3BBA">
        <w:rPr>
          <w:lang w:val="en-US"/>
        </w:rPr>
        <w:t xml:space="preserve"> “Therefore, it is expected that new SBFD operators in AMBIT band or in C-Band will seek a fair coexistence with legacy TDD operating in CBRS band.”</w:t>
      </w:r>
    </w:p>
    <w:p w14:paraId="0E8CB666" w14:textId="77777777" w:rsidR="0088368D" w:rsidRDefault="0088368D" w:rsidP="00E462C9">
      <w:pPr>
        <w:rPr>
          <w:lang w:val="en-US"/>
        </w:rPr>
      </w:pPr>
    </w:p>
    <w:p w14:paraId="40D6229F" w14:textId="77777777" w:rsidR="003B659E" w:rsidRPr="00614DD8" w:rsidRDefault="003B659E" w:rsidP="00AE56B1">
      <w:pPr>
        <w:pStyle w:val="RAN4H1"/>
        <w:rPr>
          <w:lang w:val="en-US"/>
        </w:rPr>
      </w:pPr>
      <w:bookmarkStart w:id="3" w:name="_Toc116995842"/>
      <w:r w:rsidRPr="00614DD8">
        <w:rPr>
          <w:lang w:val="en-US"/>
        </w:rPr>
        <w:t>Discussion</w:t>
      </w:r>
      <w:bookmarkEnd w:id="3"/>
    </w:p>
    <w:p w14:paraId="2584E792" w14:textId="585C7B86" w:rsidR="00500703" w:rsidRDefault="000D6B52" w:rsidP="00CB5E96">
      <w:r>
        <w:t xml:space="preserve">A </w:t>
      </w:r>
      <w:r w:rsidR="00A22A23">
        <w:t xml:space="preserve">recent </w:t>
      </w:r>
      <w:r w:rsidR="008E1AEC">
        <w:t>coexistence</w:t>
      </w:r>
      <w:r>
        <w:t xml:space="preserve"> study [1]</w:t>
      </w:r>
      <w:r w:rsidR="008E1AEC">
        <w:t xml:space="preserve"> between two</w:t>
      </w:r>
      <w:r w:rsidR="0099732D">
        <w:t xml:space="preserve"> adjacent</w:t>
      </w:r>
      <w:r w:rsidR="008E1AEC">
        <w:t xml:space="preserve"> </w:t>
      </w:r>
      <w:r w:rsidR="0099732D">
        <w:t>carriers</w:t>
      </w:r>
      <w:r w:rsidR="008E1AEC">
        <w:t xml:space="preserve"> </w:t>
      </w:r>
      <w:r>
        <w:t>show</w:t>
      </w:r>
      <w:r w:rsidR="008E1AEC">
        <w:t>ed</w:t>
      </w:r>
      <w:r>
        <w:t xml:space="preserve"> that both </w:t>
      </w:r>
      <w:r w:rsidR="0099732D">
        <w:t xml:space="preserve">the </w:t>
      </w:r>
      <w:r>
        <w:t xml:space="preserve">SBFD </w:t>
      </w:r>
      <w:r w:rsidR="0099732D">
        <w:t>network</w:t>
      </w:r>
      <w:r>
        <w:t xml:space="preserve"> and </w:t>
      </w:r>
      <w:r w:rsidR="0099732D">
        <w:t>the l</w:t>
      </w:r>
      <w:r>
        <w:t xml:space="preserve">egacy-TDD </w:t>
      </w:r>
      <w:r w:rsidR="0099732D">
        <w:t>network</w:t>
      </w:r>
      <w:r>
        <w:t xml:space="preserve"> will face </w:t>
      </w:r>
      <w:r w:rsidR="00DC3BBA">
        <w:rPr>
          <w:lang w:val="en-US"/>
        </w:rPr>
        <w:t>some</w:t>
      </w:r>
      <w:r>
        <w:t xml:space="preserve"> degradation due to adjacent-channel interference. </w:t>
      </w:r>
    </w:p>
    <w:p w14:paraId="46CB1DFF" w14:textId="55FA66CD" w:rsidR="00DC3BBA" w:rsidRDefault="007715FE" w:rsidP="00CB5E96">
      <w:r>
        <w:t xml:space="preserve">The following diagram shows that in </w:t>
      </w:r>
      <w:r w:rsidR="00DC3BBA">
        <w:t xml:space="preserve">North America the operation of CBRS band is limited in power </w:t>
      </w:r>
      <w:r w:rsidR="00D17252">
        <w:t>to 35 dB below its adjacent bands (AMBIT and C-Band)</w:t>
      </w:r>
    </w:p>
    <w:p w14:paraId="6AC2CE46" w14:textId="6A050CAC" w:rsidR="00906D3F" w:rsidRDefault="00D17252" w:rsidP="00D17252">
      <w:pPr>
        <w:jc w:val="center"/>
      </w:pPr>
      <w:r w:rsidRPr="00D17252">
        <w:rPr>
          <w:noProof/>
        </w:rPr>
        <w:drawing>
          <wp:inline distT="0" distB="0" distL="0" distR="0" wp14:anchorId="02255093" wp14:editId="542B314D">
            <wp:extent cx="5925312" cy="1515260"/>
            <wp:effectExtent l="0" t="0" r="0" b="8890"/>
            <wp:docPr id="21422694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741" cy="151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20728" w14:textId="55E497C4" w:rsidR="00E358FA" w:rsidRDefault="00E358FA" w:rsidP="00E358FA">
      <w:r w:rsidRPr="00906D3F">
        <w:rPr>
          <w:b/>
          <w:bCs/>
        </w:rPr>
        <w:t>Observation</w:t>
      </w:r>
      <w:r>
        <w:rPr>
          <w:b/>
          <w:bCs/>
        </w:rPr>
        <w:t xml:space="preserve"> </w:t>
      </w:r>
      <w:r w:rsidRPr="00906D3F">
        <w:rPr>
          <w:b/>
          <w:bCs/>
        </w:rPr>
        <w:t>1:</w:t>
      </w:r>
      <w:r>
        <w:rPr>
          <w:b/>
          <w:bCs/>
        </w:rPr>
        <w:t xml:space="preserve">  </w:t>
      </w:r>
      <w:r>
        <w:t xml:space="preserve"> </w:t>
      </w:r>
      <w:r w:rsidR="007715FE">
        <w:t>New SBFD</w:t>
      </w:r>
      <w:r>
        <w:t xml:space="preserve"> </w:t>
      </w:r>
      <w:r w:rsidR="007715FE">
        <w:t>operation in locations nearby legacy CBRS operators may cause adjacent channel interference to the legacy networks. Hence, i</w:t>
      </w:r>
      <w:r w:rsidR="007715FE" w:rsidRPr="007715FE">
        <w:t>n TR 38.858 paragraph 12.2.1 North America, we propose to add a summary sentence regarding SBFD: “</w:t>
      </w:r>
      <w:r w:rsidR="007715FE" w:rsidRPr="007715FE">
        <w:rPr>
          <w:color w:val="0070C0"/>
        </w:rPr>
        <w:t>Therefore, it is expected that new SBFD operators in AMBIT band or in C-Band will seek a fair coexistence with legacy TDD operating in CBRS band.</w:t>
      </w:r>
      <w:r w:rsidR="007715FE" w:rsidRPr="007715FE">
        <w:t>”</w:t>
      </w:r>
    </w:p>
    <w:p w14:paraId="1E739589" w14:textId="1E29BD7A" w:rsidR="007715FE" w:rsidRDefault="007715FE" w:rsidP="007715FE">
      <w:r w:rsidRPr="00906D3F">
        <w:rPr>
          <w:b/>
          <w:bCs/>
        </w:rPr>
        <w:t>Observation</w:t>
      </w:r>
      <w:r>
        <w:rPr>
          <w:b/>
          <w:bCs/>
        </w:rPr>
        <w:t xml:space="preserve"> 2</w:t>
      </w:r>
      <w:r w:rsidRPr="00906D3F">
        <w:rPr>
          <w:b/>
          <w:bCs/>
        </w:rPr>
        <w:t>:</w:t>
      </w:r>
      <w:r>
        <w:rPr>
          <w:b/>
          <w:bCs/>
        </w:rPr>
        <w:t xml:space="preserve">  </w:t>
      </w:r>
      <w:r>
        <w:t xml:space="preserve"> In the recent 3GPP RAN4 way forward</w:t>
      </w:r>
      <w:r w:rsidR="002023A1">
        <w:t xml:space="preserve"> [3]</w:t>
      </w:r>
      <w:r>
        <w:t>, the below proposal is agreed.</w:t>
      </w:r>
    </w:p>
    <w:p w14:paraId="18977105" w14:textId="6BF73C60" w:rsidR="007715FE" w:rsidRDefault="007715FE" w:rsidP="007715FE">
      <w:r w:rsidRPr="00906D3F">
        <w:rPr>
          <w:b/>
          <w:bCs/>
        </w:rPr>
        <w:t>Observation</w:t>
      </w:r>
      <w:r>
        <w:rPr>
          <w:b/>
          <w:bCs/>
        </w:rPr>
        <w:t xml:space="preserve"> 3</w:t>
      </w:r>
      <w:r w:rsidRPr="00906D3F">
        <w:rPr>
          <w:b/>
          <w:bCs/>
        </w:rPr>
        <w:t>:</w:t>
      </w:r>
      <w:r>
        <w:rPr>
          <w:b/>
          <w:bCs/>
        </w:rPr>
        <w:t xml:space="preserve">  </w:t>
      </w:r>
      <w:r>
        <w:t xml:space="preserve"> Since </w:t>
      </w:r>
      <w:r>
        <w:rPr>
          <w:lang w:val="en-US"/>
        </w:rPr>
        <w:t xml:space="preserve">TR </w:t>
      </w:r>
      <w:r w:rsidRPr="00DC3BBA">
        <w:rPr>
          <w:lang w:val="en-US"/>
        </w:rPr>
        <w:t>38.858</w:t>
      </w:r>
      <w:r>
        <w:rPr>
          <w:lang w:val="en-US"/>
        </w:rPr>
        <w:t xml:space="preserve"> is owned by RAN1 and </w:t>
      </w:r>
      <w:r w:rsidRPr="00DC3BBA">
        <w:rPr>
          <w:lang w:val="en-US"/>
        </w:rPr>
        <w:t>paragraph 12.2.1</w:t>
      </w:r>
      <w:r>
        <w:rPr>
          <w:lang w:val="en-US"/>
        </w:rPr>
        <w:t xml:space="preserve"> is owned by RAN4, </w:t>
      </w:r>
      <w:r w:rsidR="002023A1">
        <w:rPr>
          <w:lang w:val="en-US"/>
        </w:rPr>
        <w:t xml:space="preserve">we propose in both RAN1 [4] and in RAN4 [5] to </w:t>
      </w:r>
      <w:r>
        <w:rPr>
          <w:lang w:val="en-US"/>
        </w:rPr>
        <w:t>agree to change the text below.</w:t>
      </w:r>
    </w:p>
    <w:p w14:paraId="0F6FDDD8" w14:textId="024C662E" w:rsidR="007715FE" w:rsidRDefault="00A22A23" w:rsidP="00A22A23">
      <w:pPr>
        <w:rPr>
          <w:lang w:val="en-US"/>
        </w:rPr>
      </w:pPr>
      <w:r>
        <w:br/>
      </w:r>
      <w:r w:rsidR="002F3DD9">
        <w:rPr>
          <w:b/>
          <w:bCs/>
        </w:rPr>
        <w:t>Proposal</w:t>
      </w:r>
      <w:r w:rsidR="002F3DD9" w:rsidRPr="00906D3F">
        <w:rPr>
          <w:b/>
          <w:bCs/>
        </w:rPr>
        <w:t>:</w:t>
      </w:r>
      <w:r w:rsidR="002F3DD9">
        <w:t xml:space="preserve">   </w:t>
      </w:r>
      <w:r w:rsidR="007715FE" w:rsidRPr="00DC3BBA">
        <w:rPr>
          <w:lang w:val="en-US"/>
        </w:rPr>
        <w:t xml:space="preserve">In </w:t>
      </w:r>
      <w:r w:rsidR="007715FE">
        <w:rPr>
          <w:lang w:val="en-US"/>
        </w:rPr>
        <w:t xml:space="preserve">TR </w:t>
      </w:r>
      <w:r w:rsidR="007715FE" w:rsidRPr="00DC3BBA">
        <w:rPr>
          <w:lang w:val="en-US"/>
        </w:rPr>
        <w:t>38.858</w:t>
      </w:r>
      <w:r w:rsidR="007715FE">
        <w:rPr>
          <w:lang w:val="en-US"/>
        </w:rPr>
        <w:t xml:space="preserve"> </w:t>
      </w:r>
      <w:r w:rsidR="007715FE" w:rsidRPr="00DC3BBA">
        <w:rPr>
          <w:lang w:val="en-US"/>
        </w:rPr>
        <w:t>paragraph 12.2.1 North America, we propose to add a summary sentence</w:t>
      </w:r>
      <w:r w:rsidR="007715FE">
        <w:rPr>
          <w:lang w:val="en-US"/>
        </w:rPr>
        <w:t xml:space="preserve"> regarding SBFD:</w:t>
      </w:r>
      <w:r w:rsidR="007715FE" w:rsidRPr="00DC3BBA">
        <w:rPr>
          <w:lang w:val="en-US"/>
        </w:rPr>
        <w:t xml:space="preserve"> “Therefore, it is expected that new SBFD operators in AMBIT band or in C-Band will seek a fair coexistence with legacy TDD operating in CBRS band.”</w:t>
      </w:r>
    </w:p>
    <w:p w14:paraId="469E6E5A" w14:textId="77777777" w:rsidR="002575D2" w:rsidRPr="0028111B" w:rsidRDefault="002575D2" w:rsidP="002575D2">
      <w:bookmarkStart w:id="4" w:name="_Toc116995848"/>
    </w:p>
    <w:p w14:paraId="3A46EEA9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lastRenderedPageBreak/>
        <w:t>Conclusion</w:t>
      </w:r>
      <w:bookmarkEnd w:id="4"/>
    </w:p>
    <w:p w14:paraId="016207AC" w14:textId="77777777" w:rsidR="00381F95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7CB779DE" w14:textId="77777777" w:rsidR="002473DA" w:rsidRPr="00614DD8" w:rsidRDefault="002473DA" w:rsidP="00936159">
      <w:pPr>
        <w:rPr>
          <w:lang w:val="en-US"/>
        </w:rPr>
      </w:pPr>
    </w:p>
    <w:p w14:paraId="708D8A36" w14:textId="77777777" w:rsidR="002023A1" w:rsidRDefault="002023A1" w:rsidP="002023A1">
      <w:bookmarkStart w:id="5" w:name="_Toc116995849"/>
      <w:r w:rsidRPr="00906D3F">
        <w:rPr>
          <w:b/>
          <w:bCs/>
        </w:rPr>
        <w:t>Observation</w:t>
      </w:r>
      <w:r>
        <w:rPr>
          <w:b/>
          <w:bCs/>
        </w:rPr>
        <w:t xml:space="preserve"> </w:t>
      </w:r>
      <w:r w:rsidRPr="00906D3F">
        <w:rPr>
          <w:b/>
          <w:bCs/>
        </w:rPr>
        <w:t>1:</w:t>
      </w:r>
      <w:r>
        <w:rPr>
          <w:b/>
          <w:bCs/>
        </w:rPr>
        <w:t xml:space="preserve">  </w:t>
      </w:r>
      <w:r>
        <w:t xml:space="preserve"> New SBFD operation in locations nearby legacy CBRS operators may cause adjacent channel interference to the legacy networks. Hence, i</w:t>
      </w:r>
      <w:r w:rsidRPr="007715FE">
        <w:t>n TR 38.858 paragraph 12.2.1 North America, we propose to add a summary sentence regarding SBFD: “</w:t>
      </w:r>
      <w:r w:rsidRPr="007715FE">
        <w:rPr>
          <w:color w:val="0070C0"/>
        </w:rPr>
        <w:t>Therefore, it is expected that new SBFD operators in AMBIT band or in C-Band will seek a fair coexistence with legacy TDD operating in CBRS band.</w:t>
      </w:r>
      <w:r w:rsidRPr="007715FE">
        <w:t>”</w:t>
      </w:r>
    </w:p>
    <w:p w14:paraId="00FC1D47" w14:textId="77777777" w:rsidR="002023A1" w:rsidRDefault="002023A1" w:rsidP="002023A1">
      <w:r w:rsidRPr="00906D3F">
        <w:rPr>
          <w:b/>
          <w:bCs/>
        </w:rPr>
        <w:t>Observation</w:t>
      </w:r>
      <w:r>
        <w:rPr>
          <w:b/>
          <w:bCs/>
        </w:rPr>
        <w:t xml:space="preserve"> 2</w:t>
      </w:r>
      <w:r w:rsidRPr="00906D3F">
        <w:rPr>
          <w:b/>
          <w:bCs/>
        </w:rPr>
        <w:t>:</w:t>
      </w:r>
      <w:r>
        <w:rPr>
          <w:b/>
          <w:bCs/>
        </w:rPr>
        <w:t xml:space="preserve">  </w:t>
      </w:r>
      <w:r>
        <w:t xml:space="preserve"> In the recent 3GPP RAN4 way forward [3], the below proposal is agreed.</w:t>
      </w:r>
    </w:p>
    <w:p w14:paraId="62FBD062" w14:textId="77777777" w:rsidR="002023A1" w:rsidRDefault="002023A1" w:rsidP="002023A1">
      <w:r w:rsidRPr="00906D3F">
        <w:rPr>
          <w:b/>
          <w:bCs/>
        </w:rPr>
        <w:t>Observation</w:t>
      </w:r>
      <w:r>
        <w:rPr>
          <w:b/>
          <w:bCs/>
        </w:rPr>
        <w:t xml:space="preserve"> 3</w:t>
      </w:r>
      <w:r w:rsidRPr="00906D3F">
        <w:rPr>
          <w:b/>
          <w:bCs/>
        </w:rPr>
        <w:t>:</w:t>
      </w:r>
      <w:r>
        <w:rPr>
          <w:b/>
          <w:bCs/>
        </w:rPr>
        <w:t xml:space="preserve">  </w:t>
      </w:r>
      <w:r>
        <w:t xml:space="preserve"> Since </w:t>
      </w:r>
      <w:r>
        <w:rPr>
          <w:lang w:val="en-US"/>
        </w:rPr>
        <w:t xml:space="preserve">TR </w:t>
      </w:r>
      <w:r w:rsidRPr="00DC3BBA">
        <w:rPr>
          <w:lang w:val="en-US"/>
        </w:rPr>
        <w:t>38.858</w:t>
      </w:r>
      <w:r>
        <w:rPr>
          <w:lang w:val="en-US"/>
        </w:rPr>
        <w:t xml:space="preserve"> is owned by RAN1 and </w:t>
      </w:r>
      <w:r w:rsidRPr="00DC3BBA">
        <w:rPr>
          <w:lang w:val="en-US"/>
        </w:rPr>
        <w:t>paragraph 12.2.1</w:t>
      </w:r>
      <w:r>
        <w:rPr>
          <w:lang w:val="en-US"/>
        </w:rPr>
        <w:t xml:space="preserve"> is owned by RAN4, we propose in both RAN1 [4] and in RAN4 [5] to agree to change the text below.</w:t>
      </w:r>
    </w:p>
    <w:p w14:paraId="71762427" w14:textId="1B510812" w:rsidR="002023A1" w:rsidRDefault="002023A1" w:rsidP="00587C89">
      <w:pPr>
        <w:rPr>
          <w:lang w:val="en-US"/>
        </w:rPr>
      </w:pPr>
      <w:r>
        <w:br/>
      </w:r>
      <w:r>
        <w:rPr>
          <w:b/>
          <w:bCs/>
        </w:rPr>
        <w:t>Proposal</w:t>
      </w:r>
      <w:r w:rsidRPr="00906D3F">
        <w:rPr>
          <w:b/>
          <w:bCs/>
        </w:rPr>
        <w:t>:</w:t>
      </w:r>
      <w:r>
        <w:t xml:space="preserve">   </w:t>
      </w:r>
      <w:r w:rsidRPr="00DC3BBA">
        <w:rPr>
          <w:lang w:val="en-US"/>
        </w:rPr>
        <w:t xml:space="preserve">In </w:t>
      </w:r>
      <w:r>
        <w:rPr>
          <w:lang w:val="en-US"/>
        </w:rPr>
        <w:t xml:space="preserve">TR </w:t>
      </w:r>
      <w:r w:rsidRPr="00DC3BBA">
        <w:rPr>
          <w:lang w:val="en-US"/>
        </w:rPr>
        <w:t>38.858</w:t>
      </w:r>
      <w:r>
        <w:rPr>
          <w:lang w:val="en-US"/>
        </w:rPr>
        <w:t xml:space="preserve"> </w:t>
      </w:r>
      <w:r w:rsidRPr="00DC3BBA">
        <w:rPr>
          <w:lang w:val="en-US"/>
        </w:rPr>
        <w:t>paragraph 12.2.1 North America, we propose to add a summary sentence</w:t>
      </w:r>
      <w:r>
        <w:rPr>
          <w:lang w:val="en-US"/>
        </w:rPr>
        <w:t xml:space="preserve"> regarding SBFD:</w:t>
      </w:r>
      <w:r w:rsidRPr="00DC3BBA">
        <w:rPr>
          <w:lang w:val="en-US"/>
        </w:rPr>
        <w:t xml:space="preserve"> “Therefore, it is expected that new SBFD operators in AMBIT band or in C-Band will seek a fair coexistence with legacy TDD operating in CBRS band.”</w:t>
      </w:r>
      <w:r w:rsidR="00587C89">
        <w:rPr>
          <w:lang w:val="en-US"/>
        </w:rPr>
        <w:t xml:space="preserve">  </w:t>
      </w:r>
      <w:r w:rsidR="00587C89" w:rsidRPr="00587C89">
        <w:t>Since RAN1 owns TR 38.858 and RAN4 owns sub-clause 12.2.1, RAN4 would need to endorse this CR before an LS is going out to RAN1 for final approval.</w:t>
      </w:r>
    </w:p>
    <w:p w14:paraId="7A0CCEC9" w14:textId="34315430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5"/>
    </w:p>
    <w:p w14:paraId="69C18EAF" w14:textId="578BAA6D" w:rsidR="00E674BF" w:rsidRDefault="00E358FA" w:rsidP="006F697A">
      <w:pPr>
        <w:pStyle w:val="ListParagraph"/>
        <w:numPr>
          <w:ilvl w:val="0"/>
          <w:numId w:val="21"/>
        </w:numPr>
        <w:jc w:val="both"/>
        <w:outlineLvl w:val="0"/>
      </w:pPr>
      <w:bookmarkStart w:id="6" w:name="_Ref114500673"/>
      <w:bookmarkEnd w:id="6"/>
      <w:r>
        <w:rPr>
          <w:rFonts w:ascii="Times" w:eastAsia="Batang" w:hAnsi="Times"/>
          <w:szCs w:val="24"/>
        </w:rPr>
        <w:t xml:space="preserve">TR </w:t>
      </w:r>
      <w:r w:rsidR="00E674BF" w:rsidRPr="00E674BF">
        <w:rPr>
          <w:rFonts w:ascii="Times" w:eastAsia="Batang" w:hAnsi="Times"/>
          <w:szCs w:val="24"/>
        </w:rPr>
        <w:t>38.858, “Study on Evolution of NR Duplex Operation”</w:t>
      </w:r>
    </w:p>
    <w:p w14:paraId="76D913C0" w14:textId="2A37FB97" w:rsidR="00040DE6" w:rsidRDefault="00040DE6" w:rsidP="00040DE6">
      <w:pPr>
        <w:pStyle w:val="ListParagraph"/>
        <w:numPr>
          <w:ilvl w:val="0"/>
          <w:numId w:val="21"/>
        </w:numPr>
        <w:tabs>
          <w:tab w:val="left" w:pos="2127"/>
        </w:tabs>
        <w:jc w:val="both"/>
        <w:outlineLvl w:val="0"/>
      </w:pPr>
      <w:r w:rsidRPr="00040DE6">
        <w:t>RP-240789 WID revision: Evolution of NR duplex operation: Sub-band full duplex (SBFD)</w:t>
      </w:r>
    </w:p>
    <w:p w14:paraId="16AAEF26" w14:textId="6D108A2E" w:rsidR="002023A1" w:rsidRDefault="002023A1" w:rsidP="00040DE6">
      <w:pPr>
        <w:pStyle w:val="ListParagraph"/>
        <w:numPr>
          <w:ilvl w:val="0"/>
          <w:numId w:val="21"/>
        </w:numPr>
        <w:tabs>
          <w:tab w:val="left" w:pos="2127"/>
        </w:tabs>
        <w:jc w:val="both"/>
        <w:outlineLvl w:val="0"/>
      </w:pPr>
      <w:r>
        <w:t xml:space="preserve">R4-2409958 </w:t>
      </w:r>
      <w:r w:rsidRPr="002023A1">
        <w:t>Way Forward for [11</w:t>
      </w:r>
      <w:r>
        <w:t>1</w:t>
      </w:r>
      <w:r w:rsidRPr="002023A1">
        <w:t xml:space="preserve">][313] </w:t>
      </w:r>
      <w:r w:rsidRPr="002023A1">
        <w:rPr>
          <w:noProof/>
        </w:rPr>
        <w:t>NR_duplex_evo</w:t>
      </w:r>
    </w:p>
    <w:p w14:paraId="29F0D830" w14:textId="018B721D" w:rsidR="002023A1" w:rsidRPr="00040DE6" w:rsidRDefault="002023A1" w:rsidP="00587C89">
      <w:pPr>
        <w:pStyle w:val="ListParagraph"/>
        <w:numPr>
          <w:ilvl w:val="0"/>
          <w:numId w:val="21"/>
        </w:numPr>
        <w:tabs>
          <w:tab w:val="left" w:pos="2127"/>
        </w:tabs>
        <w:jc w:val="both"/>
        <w:outlineLvl w:val="0"/>
      </w:pPr>
      <w:r>
        <w:rPr>
          <w:noProof/>
        </w:rPr>
        <w:t>R</w:t>
      </w:r>
      <w:r w:rsidR="00587C89">
        <w:rPr>
          <w:noProof/>
        </w:rPr>
        <w:t>4</w:t>
      </w:r>
      <w:r>
        <w:rPr>
          <w:noProof/>
        </w:rPr>
        <w:t>-</w:t>
      </w:r>
      <w:r w:rsidR="00587C89">
        <w:rPr>
          <w:noProof/>
        </w:rPr>
        <w:t>2411019</w:t>
      </w:r>
      <w:r>
        <w:rPr>
          <w:noProof/>
        </w:rPr>
        <w:t xml:space="preserve"> “</w:t>
      </w:r>
      <w:r w:rsidR="00587C89">
        <w:rPr>
          <w:noProof/>
        </w:rPr>
        <w:t xml:space="preserve">CR for </w:t>
      </w:r>
      <w:r w:rsidRPr="002023A1">
        <w:rPr>
          <w:noProof/>
        </w:rPr>
        <w:t>Adding a summary sentence in sub-clause 12.2.1</w:t>
      </w:r>
      <w:r w:rsidR="00587C89">
        <w:rPr>
          <w:noProof/>
        </w:rPr>
        <w:t>”</w:t>
      </w:r>
    </w:p>
    <w:p w14:paraId="3973C8F3" w14:textId="77777777" w:rsidR="002023A1" w:rsidRPr="00040DE6" w:rsidRDefault="002023A1" w:rsidP="002023A1">
      <w:pPr>
        <w:pStyle w:val="ListParagraph"/>
        <w:tabs>
          <w:tab w:val="left" w:pos="2127"/>
        </w:tabs>
        <w:jc w:val="both"/>
        <w:outlineLvl w:val="0"/>
      </w:pPr>
    </w:p>
    <w:p w14:paraId="4FC9EF54" w14:textId="77777777" w:rsidR="00E43BF9" w:rsidRDefault="00E43BF9" w:rsidP="00E43BF9">
      <w:pPr>
        <w:ind w:right="-22"/>
        <w:rPr>
          <w:lang w:val="en-US"/>
        </w:rPr>
      </w:pPr>
    </w:p>
    <w:sectPr w:rsidR="00E43BF9" w:rsidSect="00326D6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B5288" w14:textId="77777777" w:rsidR="00604051" w:rsidRDefault="00604051" w:rsidP="00001C9B">
      <w:pPr>
        <w:spacing w:after="0" w:line="240" w:lineRule="auto"/>
      </w:pPr>
      <w:r>
        <w:separator/>
      </w:r>
    </w:p>
  </w:endnote>
  <w:endnote w:type="continuationSeparator" w:id="0">
    <w:p w14:paraId="1408D228" w14:textId="77777777" w:rsidR="00604051" w:rsidRDefault="00604051" w:rsidP="00001C9B">
      <w:pPr>
        <w:spacing w:after="0" w:line="240" w:lineRule="auto"/>
      </w:pPr>
      <w:r>
        <w:continuationSeparator/>
      </w:r>
    </w:p>
  </w:endnote>
  <w:endnote w:type="continuationNotice" w:id="1">
    <w:p w14:paraId="231DEBB2" w14:textId="77777777" w:rsidR="00604051" w:rsidRDefault="006040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1414DB" w14:textId="77777777" w:rsidR="00604051" w:rsidRDefault="00604051" w:rsidP="00001C9B">
      <w:pPr>
        <w:spacing w:after="0" w:line="240" w:lineRule="auto"/>
      </w:pPr>
      <w:r>
        <w:separator/>
      </w:r>
    </w:p>
  </w:footnote>
  <w:footnote w:type="continuationSeparator" w:id="0">
    <w:p w14:paraId="3FF9409C" w14:textId="77777777" w:rsidR="00604051" w:rsidRDefault="00604051" w:rsidP="00001C9B">
      <w:pPr>
        <w:spacing w:after="0" w:line="240" w:lineRule="auto"/>
      </w:pPr>
      <w:r>
        <w:continuationSeparator/>
      </w:r>
    </w:p>
  </w:footnote>
  <w:footnote w:type="continuationNotice" w:id="1">
    <w:p w14:paraId="54F5F1FE" w14:textId="77777777" w:rsidR="00604051" w:rsidRDefault="006040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C3B5E"/>
    <w:multiLevelType w:val="hybridMultilevel"/>
    <w:tmpl w:val="822E8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44D03"/>
    <w:multiLevelType w:val="hybridMultilevel"/>
    <w:tmpl w:val="510A8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6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7"/>
  </w:num>
  <w:num w:numId="16" w16cid:durableId="516113510">
    <w:abstractNumId w:val="5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773548199">
    <w:abstractNumId w:val="18"/>
  </w:num>
  <w:num w:numId="28" w16cid:durableId="2124834854">
    <w:abstractNumId w:val="0"/>
  </w:num>
  <w:num w:numId="29" w16cid:durableId="1454250479">
    <w:abstractNumId w:val="8"/>
  </w:num>
  <w:num w:numId="30" w16cid:durableId="2073581608">
    <w:abstractNumId w:val="13"/>
  </w:num>
  <w:num w:numId="31" w16cid:durableId="14747186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1292F"/>
    <w:rsid w:val="00001C9B"/>
    <w:rsid w:val="000040DC"/>
    <w:rsid w:val="00005E89"/>
    <w:rsid w:val="00011784"/>
    <w:rsid w:val="000151EF"/>
    <w:rsid w:val="00020B3B"/>
    <w:rsid w:val="0002318D"/>
    <w:rsid w:val="000239F5"/>
    <w:rsid w:val="000407B4"/>
    <w:rsid w:val="00040DE6"/>
    <w:rsid w:val="00042F89"/>
    <w:rsid w:val="00050339"/>
    <w:rsid w:val="00057F09"/>
    <w:rsid w:val="0006659A"/>
    <w:rsid w:val="00067A59"/>
    <w:rsid w:val="00072CCA"/>
    <w:rsid w:val="0008612A"/>
    <w:rsid w:val="00090E18"/>
    <w:rsid w:val="00097791"/>
    <w:rsid w:val="000A0B0A"/>
    <w:rsid w:val="000A10BC"/>
    <w:rsid w:val="000A68CD"/>
    <w:rsid w:val="000A7F53"/>
    <w:rsid w:val="000B0056"/>
    <w:rsid w:val="000C3C7B"/>
    <w:rsid w:val="000C6A0A"/>
    <w:rsid w:val="000D0F93"/>
    <w:rsid w:val="000D6B52"/>
    <w:rsid w:val="000E10F6"/>
    <w:rsid w:val="000F4CA0"/>
    <w:rsid w:val="0010017F"/>
    <w:rsid w:val="0010024C"/>
    <w:rsid w:val="00100633"/>
    <w:rsid w:val="00100E3D"/>
    <w:rsid w:val="00106416"/>
    <w:rsid w:val="00110481"/>
    <w:rsid w:val="001127C9"/>
    <w:rsid w:val="00114498"/>
    <w:rsid w:val="00115B6B"/>
    <w:rsid w:val="00115B88"/>
    <w:rsid w:val="00126483"/>
    <w:rsid w:val="00132F6A"/>
    <w:rsid w:val="00133913"/>
    <w:rsid w:val="001340A7"/>
    <w:rsid w:val="00140221"/>
    <w:rsid w:val="00142BF7"/>
    <w:rsid w:val="00142E63"/>
    <w:rsid w:val="00143009"/>
    <w:rsid w:val="0015741B"/>
    <w:rsid w:val="001642FC"/>
    <w:rsid w:val="0016496B"/>
    <w:rsid w:val="001743E2"/>
    <w:rsid w:val="001745F8"/>
    <w:rsid w:val="00176B53"/>
    <w:rsid w:val="00182B00"/>
    <w:rsid w:val="001838CF"/>
    <w:rsid w:val="001868EE"/>
    <w:rsid w:val="001A3BA4"/>
    <w:rsid w:val="001A6D1F"/>
    <w:rsid w:val="001B1EA8"/>
    <w:rsid w:val="001B3DBE"/>
    <w:rsid w:val="001D792E"/>
    <w:rsid w:val="001E30F6"/>
    <w:rsid w:val="001E5F51"/>
    <w:rsid w:val="002023A1"/>
    <w:rsid w:val="0020538A"/>
    <w:rsid w:val="00207383"/>
    <w:rsid w:val="00211D64"/>
    <w:rsid w:val="00217EE5"/>
    <w:rsid w:val="00220D0A"/>
    <w:rsid w:val="00235F5C"/>
    <w:rsid w:val="002413C5"/>
    <w:rsid w:val="0024534F"/>
    <w:rsid w:val="002473DA"/>
    <w:rsid w:val="002575D2"/>
    <w:rsid w:val="00257FA3"/>
    <w:rsid w:val="00260ABB"/>
    <w:rsid w:val="00277B56"/>
    <w:rsid w:val="0028111B"/>
    <w:rsid w:val="002817CD"/>
    <w:rsid w:val="00282A74"/>
    <w:rsid w:val="0029108E"/>
    <w:rsid w:val="00295F10"/>
    <w:rsid w:val="002A19F5"/>
    <w:rsid w:val="002B3DCB"/>
    <w:rsid w:val="002B4922"/>
    <w:rsid w:val="002B562E"/>
    <w:rsid w:val="002B69F3"/>
    <w:rsid w:val="002C22C3"/>
    <w:rsid w:val="002C2D19"/>
    <w:rsid w:val="002C3845"/>
    <w:rsid w:val="002D10FA"/>
    <w:rsid w:val="002D4C55"/>
    <w:rsid w:val="002D74B8"/>
    <w:rsid w:val="002E6DED"/>
    <w:rsid w:val="002F3DD9"/>
    <w:rsid w:val="00300956"/>
    <w:rsid w:val="00317187"/>
    <w:rsid w:val="00322733"/>
    <w:rsid w:val="0032499A"/>
    <w:rsid w:val="00324CEB"/>
    <w:rsid w:val="00326D6D"/>
    <w:rsid w:val="003341F7"/>
    <w:rsid w:val="00347FEC"/>
    <w:rsid w:val="003509DF"/>
    <w:rsid w:val="003550D1"/>
    <w:rsid w:val="00356F45"/>
    <w:rsid w:val="00360B9D"/>
    <w:rsid w:val="00362445"/>
    <w:rsid w:val="00366B74"/>
    <w:rsid w:val="00370FFA"/>
    <w:rsid w:val="00381F95"/>
    <w:rsid w:val="003847ED"/>
    <w:rsid w:val="003863D2"/>
    <w:rsid w:val="00390467"/>
    <w:rsid w:val="003A2861"/>
    <w:rsid w:val="003A710A"/>
    <w:rsid w:val="003B403F"/>
    <w:rsid w:val="003B50FC"/>
    <w:rsid w:val="003B659E"/>
    <w:rsid w:val="003B7AA4"/>
    <w:rsid w:val="003C275E"/>
    <w:rsid w:val="003C4FDE"/>
    <w:rsid w:val="003C69D3"/>
    <w:rsid w:val="003D6781"/>
    <w:rsid w:val="003D767F"/>
    <w:rsid w:val="003E58DF"/>
    <w:rsid w:val="00404C4C"/>
    <w:rsid w:val="004123F1"/>
    <w:rsid w:val="0041423F"/>
    <w:rsid w:val="00414F81"/>
    <w:rsid w:val="004360E0"/>
    <w:rsid w:val="00436A0F"/>
    <w:rsid w:val="00437150"/>
    <w:rsid w:val="0043750A"/>
    <w:rsid w:val="00437EF0"/>
    <w:rsid w:val="00440964"/>
    <w:rsid w:val="00443B02"/>
    <w:rsid w:val="00447577"/>
    <w:rsid w:val="00472F33"/>
    <w:rsid w:val="004732E9"/>
    <w:rsid w:val="004854BB"/>
    <w:rsid w:val="004863B2"/>
    <w:rsid w:val="00492F8E"/>
    <w:rsid w:val="00494493"/>
    <w:rsid w:val="00496606"/>
    <w:rsid w:val="004A24CC"/>
    <w:rsid w:val="004B1057"/>
    <w:rsid w:val="004B4167"/>
    <w:rsid w:val="004C48CA"/>
    <w:rsid w:val="004C4E27"/>
    <w:rsid w:val="004D5DC6"/>
    <w:rsid w:val="004E5E66"/>
    <w:rsid w:val="004E7ADB"/>
    <w:rsid w:val="00500703"/>
    <w:rsid w:val="005036CB"/>
    <w:rsid w:val="00503B4D"/>
    <w:rsid w:val="00504EE9"/>
    <w:rsid w:val="00514E4F"/>
    <w:rsid w:val="00521576"/>
    <w:rsid w:val="005250E6"/>
    <w:rsid w:val="0053090A"/>
    <w:rsid w:val="00537A5B"/>
    <w:rsid w:val="00542D23"/>
    <w:rsid w:val="0054442C"/>
    <w:rsid w:val="00550285"/>
    <w:rsid w:val="00562492"/>
    <w:rsid w:val="0056329B"/>
    <w:rsid w:val="00566640"/>
    <w:rsid w:val="00572A20"/>
    <w:rsid w:val="005737CB"/>
    <w:rsid w:val="00575386"/>
    <w:rsid w:val="005807AA"/>
    <w:rsid w:val="005836F8"/>
    <w:rsid w:val="00587C89"/>
    <w:rsid w:val="005918FA"/>
    <w:rsid w:val="00592A86"/>
    <w:rsid w:val="005A51B7"/>
    <w:rsid w:val="005A6F47"/>
    <w:rsid w:val="005B05BD"/>
    <w:rsid w:val="005B3029"/>
    <w:rsid w:val="005B4801"/>
    <w:rsid w:val="005C23A4"/>
    <w:rsid w:val="005D1CDF"/>
    <w:rsid w:val="005D2BB7"/>
    <w:rsid w:val="005D6FFE"/>
    <w:rsid w:val="005D781B"/>
    <w:rsid w:val="005E61A8"/>
    <w:rsid w:val="005F6419"/>
    <w:rsid w:val="0060301D"/>
    <w:rsid w:val="00604051"/>
    <w:rsid w:val="0060543D"/>
    <w:rsid w:val="006104DD"/>
    <w:rsid w:val="006107D5"/>
    <w:rsid w:val="006130B5"/>
    <w:rsid w:val="0061345F"/>
    <w:rsid w:val="00614DD8"/>
    <w:rsid w:val="00617400"/>
    <w:rsid w:val="00624092"/>
    <w:rsid w:val="00632D29"/>
    <w:rsid w:val="006342FC"/>
    <w:rsid w:val="00636E6E"/>
    <w:rsid w:val="00644608"/>
    <w:rsid w:val="0064780C"/>
    <w:rsid w:val="00653D8B"/>
    <w:rsid w:val="00664950"/>
    <w:rsid w:val="00667AC2"/>
    <w:rsid w:val="006825E9"/>
    <w:rsid w:val="00683220"/>
    <w:rsid w:val="00687FA0"/>
    <w:rsid w:val="00692117"/>
    <w:rsid w:val="006A3C11"/>
    <w:rsid w:val="006B04F9"/>
    <w:rsid w:val="006B6213"/>
    <w:rsid w:val="006B7010"/>
    <w:rsid w:val="006C3095"/>
    <w:rsid w:val="006E1151"/>
    <w:rsid w:val="006E22D4"/>
    <w:rsid w:val="006E6311"/>
    <w:rsid w:val="006F6B63"/>
    <w:rsid w:val="007014CC"/>
    <w:rsid w:val="0070744C"/>
    <w:rsid w:val="00707742"/>
    <w:rsid w:val="007145FF"/>
    <w:rsid w:val="00715B2A"/>
    <w:rsid w:val="0073184D"/>
    <w:rsid w:val="00732AF2"/>
    <w:rsid w:val="00733B21"/>
    <w:rsid w:val="007450F1"/>
    <w:rsid w:val="00745EE2"/>
    <w:rsid w:val="00751515"/>
    <w:rsid w:val="0075252F"/>
    <w:rsid w:val="007626B7"/>
    <w:rsid w:val="007715FE"/>
    <w:rsid w:val="00775556"/>
    <w:rsid w:val="00775B7B"/>
    <w:rsid w:val="0078212B"/>
    <w:rsid w:val="00784DF6"/>
    <w:rsid w:val="00785232"/>
    <w:rsid w:val="007A399D"/>
    <w:rsid w:val="007B186C"/>
    <w:rsid w:val="007B2C29"/>
    <w:rsid w:val="007B6B19"/>
    <w:rsid w:val="007C1696"/>
    <w:rsid w:val="007C3ED0"/>
    <w:rsid w:val="007C48C4"/>
    <w:rsid w:val="007C5971"/>
    <w:rsid w:val="007D6DB9"/>
    <w:rsid w:val="007E42DC"/>
    <w:rsid w:val="007F54B9"/>
    <w:rsid w:val="007F605B"/>
    <w:rsid w:val="0080383E"/>
    <w:rsid w:val="00803F35"/>
    <w:rsid w:val="00806A76"/>
    <w:rsid w:val="00811C9D"/>
    <w:rsid w:val="00815777"/>
    <w:rsid w:val="00816C80"/>
    <w:rsid w:val="008249C8"/>
    <w:rsid w:val="00824A7C"/>
    <w:rsid w:val="0083102F"/>
    <w:rsid w:val="00840561"/>
    <w:rsid w:val="0084097A"/>
    <w:rsid w:val="00841BCD"/>
    <w:rsid w:val="00847264"/>
    <w:rsid w:val="00851A8E"/>
    <w:rsid w:val="0085365B"/>
    <w:rsid w:val="00862109"/>
    <w:rsid w:val="00867791"/>
    <w:rsid w:val="0088079D"/>
    <w:rsid w:val="008826C1"/>
    <w:rsid w:val="0088368D"/>
    <w:rsid w:val="00883DFD"/>
    <w:rsid w:val="00890591"/>
    <w:rsid w:val="0089210C"/>
    <w:rsid w:val="00893D2E"/>
    <w:rsid w:val="008A1BF7"/>
    <w:rsid w:val="008A5B0E"/>
    <w:rsid w:val="008B0961"/>
    <w:rsid w:val="008C12B8"/>
    <w:rsid w:val="008C39F7"/>
    <w:rsid w:val="008E1AEC"/>
    <w:rsid w:val="008F4087"/>
    <w:rsid w:val="0090091A"/>
    <w:rsid w:val="009042BD"/>
    <w:rsid w:val="00904FE4"/>
    <w:rsid w:val="00906D3F"/>
    <w:rsid w:val="009224E4"/>
    <w:rsid w:val="00927740"/>
    <w:rsid w:val="00934232"/>
    <w:rsid w:val="00936159"/>
    <w:rsid w:val="00937521"/>
    <w:rsid w:val="00940979"/>
    <w:rsid w:val="00952AF5"/>
    <w:rsid w:val="00960400"/>
    <w:rsid w:val="00977E1D"/>
    <w:rsid w:val="0098056C"/>
    <w:rsid w:val="00984E1F"/>
    <w:rsid w:val="0098547E"/>
    <w:rsid w:val="00992984"/>
    <w:rsid w:val="0099732D"/>
    <w:rsid w:val="009A5052"/>
    <w:rsid w:val="009A6C2F"/>
    <w:rsid w:val="009A7206"/>
    <w:rsid w:val="009B0573"/>
    <w:rsid w:val="009B64F6"/>
    <w:rsid w:val="009B7B4B"/>
    <w:rsid w:val="009B7C21"/>
    <w:rsid w:val="009E0D01"/>
    <w:rsid w:val="009E4E6E"/>
    <w:rsid w:val="009E6A71"/>
    <w:rsid w:val="00A04992"/>
    <w:rsid w:val="00A06240"/>
    <w:rsid w:val="00A12B9A"/>
    <w:rsid w:val="00A147AA"/>
    <w:rsid w:val="00A21D71"/>
    <w:rsid w:val="00A22A23"/>
    <w:rsid w:val="00A22B78"/>
    <w:rsid w:val="00A25AE5"/>
    <w:rsid w:val="00A26442"/>
    <w:rsid w:val="00A348F3"/>
    <w:rsid w:val="00A37002"/>
    <w:rsid w:val="00A4355E"/>
    <w:rsid w:val="00A520D9"/>
    <w:rsid w:val="00A55F72"/>
    <w:rsid w:val="00A6378B"/>
    <w:rsid w:val="00A641DA"/>
    <w:rsid w:val="00A64DA0"/>
    <w:rsid w:val="00A73DD3"/>
    <w:rsid w:val="00A74C67"/>
    <w:rsid w:val="00A86B14"/>
    <w:rsid w:val="00A91E85"/>
    <w:rsid w:val="00A92BCD"/>
    <w:rsid w:val="00AA18B1"/>
    <w:rsid w:val="00AA1B0E"/>
    <w:rsid w:val="00AA47B6"/>
    <w:rsid w:val="00AB0F58"/>
    <w:rsid w:val="00AB3EAF"/>
    <w:rsid w:val="00AC163B"/>
    <w:rsid w:val="00AC56A7"/>
    <w:rsid w:val="00AC5CA7"/>
    <w:rsid w:val="00AC6058"/>
    <w:rsid w:val="00AE132E"/>
    <w:rsid w:val="00AE2BA5"/>
    <w:rsid w:val="00AE56B1"/>
    <w:rsid w:val="00AE6D09"/>
    <w:rsid w:val="00AF1A3C"/>
    <w:rsid w:val="00AF7A7C"/>
    <w:rsid w:val="00B02070"/>
    <w:rsid w:val="00B0262F"/>
    <w:rsid w:val="00B1292F"/>
    <w:rsid w:val="00B35741"/>
    <w:rsid w:val="00B408B6"/>
    <w:rsid w:val="00B424C2"/>
    <w:rsid w:val="00B463CF"/>
    <w:rsid w:val="00B542DA"/>
    <w:rsid w:val="00B64908"/>
    <w:rsid w:val="00B73862"/>
    <w:rsid w:val="00B73F43"/>
    <w:rsid w:val="00B75BBF"/>
    <w:rsid w:val="00B81CDC"/>
    <w:rsid w:val="00B85A51"/>
    <w:rsid w:val="00B94CF8"/>
    <w:rsid w:val="00BA308C"/>
    <w:rsid w:val="00BA6B66"/>
    <w:rsid w:val="00BA6E48"/>
    <w:rsid w:val="00BB259C"/>
    <w:rsid w:val="00BB557E"/>
    <w:rsid w:val="00BC74EA"/>
    <w:rsid w:val="00BD0563"/>
    <w:rsid w:val="00BD0789"/>
    <w:rsid w:val="00BE0AF6"/>
    <w:rsid w:val="00BE1F03"/>
    <w:rsid w:val="00BE3A04"/>
    <w:rsid w:val="00BE58A7"/>
    <w:rsid w:val="00BF2218"/>
    <w:rsid w:val="00C0426B"/>
    <w:rsid w:val="00C045DF"/>
    <w:rsid w:val="00C04A71"/>
    <w:rsid w:val="00C06394"/>
    <w:rsid w:val="00C1276B"/>
    <w:rsid w:val="00C26D43"/>
    <w:rsid w:val="00C35173"/>
    <w:rsid w:val="00C36E39"/>
    <w:rsid w:val="00C46548"/>
    <w:rsid w:val="00C5256E"/>
    <w:rsid w:val="00C54472"/>
    <w:rsid w:val="00C54BA9"/>
    <w:rsid w:val="00C574D5"/>
    <w:rsid w:val="00C73F32"/>
    <w:rsid w:val="00C75A8D"/>
    <w:rsid w:val="00C87462"/>
    <w:rsid w:val="00CA180C"/>
    <w:rsid w:val="00CB22B2"/>
    <w:rsid w:val="00CB5E96"/>
    <w:rsid w:val="00CB7066"/>
    <w:rsid w:val="00CC1D5C"/>
    <w:rsid w:val="00CC3EE2"/>
    <w:rsid w:val="00CD7492"/>
    <w:rsid w:val="00CE2584"/>
    <w:rsid w:val="00CE3A6B"/>
    <w:rsid w:val="00D00211"/>
    <w:rsid w:val="00D006D1"/>
    <w:rsid w:val="00D025AE"/>
    <w:rsid w:val="00D02A96"/>
    <w:rsid w:val="00D03053"/>
    <w:rsid w:val="00D0379F"/>
    <w:rsid w:val="00D06309"/>
    <w:rsid w:val="00D17252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1073"/>
    <w:rsid w:val="00D95481"/>
    <w:rsid w:val="00DA1C7D"/>
    <w:rsid w:val="00DC3BBA"/>
    <w:rsid w:val="00DC69B9"/>
    <w:rsid w:val="00DC7A13"/>
    <w:rsid w:val="00DD1C3C"/>
    <w:rsid w:val="00DD44AA"/>
    <w:rsid w:val="00DE5F69"/>
    <w:rsid w:val="00DE7064"/>
    <w:rsid w:val="00DF2997"/>
    <w:rsid w:val="00E02DE7"/>
    <w:rsid w:val="00E100DC"/>
    <w:rsid w:val="00E10BC4"/>
    <w:rsid w:val="00E1202D"/>
    <w:rsid w:val="00E13B88"/>
    <w:rsid w:val="00E1415D"/>
    <w:rsid w:val="00E213BD"/>
    <w:rsid w:val="00E22DF0"/>
    <w:rsid w:val="00E276AD"/>
    <w:rsid w:val="00E31A81"/>
    <w:rsid w:val="00E323E9"/>
    <w:rsid w:val="00E34018"/>
    <w:rsid w:val="00E358FA"/>
    <w:rsid w:val="00E437D2"/>
    <w:rsid w:val="00E43BF9"/>
    <w:rsid w:val="00E462C9"/>
    <w:rsid w:val="00E50ABB"/>
    <w:rsid w:val="00E51930"/>
    <w:rsid w:val="00E53040"/>
    <w:rsid w:val="00E55751"/>
    <w:rsid w:val="00E60774"/>
    <w:rsid w:val="00E674BF"/>
    <w:rsid w:val="00E7398E"/>
    <w:rsid w:val="00E9454E"/>
    <w:rsid w:val="00E9543C"/>
    <w:rsid w:val="00EA1BEC"/>
    <w:rsid w:val="00EA2311"/>
    <w:rsid w:val="00EA32DC"/>
    <w:rsid w:val="00EB5632"/>
    <w:rsid w:val="00EB6432"/>
    <w:rsid w:val="00EC7BC3"/>
    <w:rsid w:val="00ED3798"/>
    <w:rsid w:val="00ED5E6C"/>
    <w:rsid w:val="00ED7600"/>
    <w:rsid w:val="00EE4347"/>
    <w:rsid w:val="00EF6073"/>
    <w:rsid w:val="00EF698B"/>
    <w:rsid w:val="00EF6A32"/>
    <w:rsid w:val="00EF6BF4"/>
    <w:rsid w:val="00F06635"/>
    <w:rsid w:val="00F1295D"/>
    <w:rsid w:val="00F1362C"/>
    <w:rsid w:val="00F23ABB"/>
    <w:rsid w:val="00F3167C"/>
    <w:rsid w:val="00F3510F"/>
    <w:rsid w:val="00F35A76"/>
    <w:rsid w:val="00F37A87"/>
    <w:rsid w:val="00F414F1"/>
    <w:rsid w:val="00F46A19"/>
    <w:rsid w:val="00F508B8"/>
    <w:rsid w:val="00F50DEC"/>
    <w:rsid w:val="00F578B6"/>
    <w:rsid w:val="00F71730"/>
    <w:rsid w:val="00F72CB1"/>
    <w:rsid w:val="00F77492"/>
    <w:rsid w:val="00F8215E"/>
    <w:rsid w:val="00F824F5"/>
    <w:rsid w:val="00F842DB"/>
    <w:rsid w:val="00F8761F"/>
    <w:rsid w:val="00F90FAB"/>
    <w:rsid w:val="00F9374D"/>
    <w:rsid w:val="00FA069D"/>
    <w:rsid w:val="00FC29B9"/>
    <w:rsid w:val="00FC6FD3"/>
    <w:rsid w:val="00FC7E08"/>
    <w:rsid w:val="00FD24AE"/>
    <w:rsid w:val="00FD4450"/>
    <w:rsid w:val="00FD54D8"/>
    <w:rsid w:val="00FE305C"/>
    <w:rsid w:val="00FF0301"/>
    <w:rsid w:val="00FF4B91"/>
    <w:rsid w:val="00FF4DA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17AC9"/>
  <w15:chartTrackingRefBased/>
  <w15:docId w15:val="{50DE4108-66D6-4551-ACFC-60A86EC9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54472"/>
    <w:pPr>
      <w:tabs>
        <w:tab w:val="right" w:leader="dot" w:pos="9617"/>
      </w:tabs>
      <w:spacing w:after="100"/>
    </w:pPr>
    <w:rPr>
      <w:b/>
    </w:rPr>
  </w:style>
  <w:style w:type="character" w:customStyle="1" w:styleId="ui-provider">
    <w:name w:val="ui-provider"/>
    <w:basedOn w:val="DefaultParagraphFont"/>
    <w:rsid w:val="00A06240"/>
  </w:style>
  <w:style w:type="paragraph" w:styleId="Header">
    <w:name w:val="header"/>
    <w:basedOn w:val="Normal"/>
    <w:link w:val="Head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407B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8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0-bis%20Changsha\Templates\TDoc_Template_RAN4%23110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E1AE7554B4541B915989E81A8B595" ma:contentTypeVersion="5" ma:contentTypeDescription="Create a new document." ma:contentTypeScope="" ma:versionID="fdfb910e4976179004eb6dfe6f0b6b8d">
  <xsd:schema xmlns:xsd="http://www.w3.org/2001/XMLSchema" xmlns:xs="http://www.w3.org/2001/XMLSchema" xmlns:p="http://schemas.microsoft.com/office/2006/metadata/properties" xmlns:ns3="686429c2-ba17-4085-b5fb-a4b4ebcde64e" targetNamespace="http://schemas.microsoft.com/office/2006/metadata/properties" ma:root="true" ma:fieldsID="e64276e40b73e1edb76a0f9b2af9c592" ns3:_="">
    <xsd:import namespace="686429c2-ba17-4085-b5fb-a4b4ebcde6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429c2-ba17-4085-b5fb-a4b4ebcde6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005597-6B0D-4482-A87A-EB4B52729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429c2-ba17-4085-b5fb-a4b4ebcde6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TDoc_Template_RAN4#110bis.dotx</Template>
  <TotalTime>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Links>
    <vt:vector size="24" baseType="variant"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_Toc161902223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_Toc161902222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_Toc161902221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Luz, Yuda</cp:lastModifiedBy>
  <cp:revision>2</cp:revision>
  <dcterms:created xsi:type="dcterms:W3CDTF">2024-08-02T15:44:00Z</dcterms:created>
  <dcterms:modified xsi:type="dcterms:W3CDTF">2024-08-02T15:44:00Z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0x010100B42E1AE7554B4541B915989E81A8B595</vt:lpwstr>
  </property>
  <property fmtid="{D5CDD505-2E9C-101B-9397-08002B2CF9AE}" pid="10" name="_dlc_DocIdItemGuid">
    <vt:lpwstr>c0df21ed-ac09-4618-8db5-3775ba1f1427</vt:lpwstr>
  </property>
  <property fmtid="{D5CDD505-2E9C-101B-9397-08002B2CF9AE}" pid="11" name="MediaServiceImageTags">
    <vt:lpwstr/>
  </property>
</Properties>
</file>